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95F" w:rsidRDefault="00B7436A" w:rsidP="00B7436A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Pinon Hills</w:t>
      </w:r>
    </w:p>
    <w:p w:rsidR="00B7436A" w:rsidRDefault="00B7436A" w:rsidP="00B7436A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2016 3</w:t>
      </w:r>
      <w:r w:rsidRPr="00B7436A">
        <w:rPr>
          <w:rFonts w:ascii="Californian FB" w:hAnsi="Californian FB"/>
          <w:sz w:val="40"/>
          <w:szCs w:val="40"/>
          <w:vertAlign w:val="superscript"/>
        </w:rPr>
        <w:t>rd</w:t>
      </w:r>
      <w:r>
        <w:rPr>
          <w:rFonts w:ascii="Californian FB" w:hAnsi="Californian FB"/>
          <w:sz w:val="40"/>
          <w:szCs w:val="40"/>
        </w:rPr>
        <w:t xml:space="preserve"> Quarter Sales</w:t>
      </w:r>
    </w:p>
    <w:p w:rsidR="00B7436A" w:rsidRDefault="00B7436A" w:rsidP="00B7436A">
      <w:pPr>
        <w:jc w:val="center"/>
        <w:rPr>
          <w:rFonts w:ascii="Californian FB" w:hAnsi="Californian FB"/>
          <w:sz w:val="40"/>
          <w:szCs w:val="40"/>
        </w:rPr>
      </w:pPr>
    </w:p>
    <w:p w:rsidR="00B7436A" w:rsidRPr="00B7436A" w:rsidRDefault="00B7436A" w:rsidP="00B7436A">
      <w:pPr>
        <w:jc w:val="center"/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7A1A68B2" wp14:editId="4303896C">
            <wp:extent cx="8991600" cy="55435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B7436A" w:rsidRPr="00B7436A" w:rsidSect="00B7436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6A"/>
    <w:rsid w:val="006D195F"/>
    <w:rsid w:val="00B7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7FF7A-230A-4999-9B5D-4A8149D5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1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1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5752640"/>
        <c:axId val="395751464"/>
        <c:axId val="0"/>
      </c:bar3DChart>
      <c:catAx>
        <c:axId val="3957526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5751464"/>
        <c:crosses val="autoZero"/>
        <c:auto val="1"/>
        <c:lblAlgn val="ctr"/>
        <c:lblOffset val="100"/>
        <c:noMultiLvlLbl val="0"/>
      </c:catAx>
      <c:valAx>
        <c:axId val="39575146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95752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0.16419</cdr:x>
      <cdr:y>0.20962</cdr:y>
    </cdr:from>
    <cdr:to>
      <cdr:x>0.54555</cdr:x>
      <cdr:y>0.25945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1162050"/>
          <a:ext cx="342900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3,133</a:t>
          </a:r>
          <a:r>
            <a:rPr lang="en-US" sz="1000" i="1" baseline="0"/>
            <a:t> - Average Year Built </a:t>
          </a:r>
          <a:r>
            <a:rPr lang="en-US" sz="1000" b="1" i="1" baseline="0"/>
            <a:t>2001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0.16419</cdr:x>
      <cdr:y>0.34192</cdr:y>
    </cdr:from>
    <cdr:to>
      <cdr:x>0.51589</cdr:x>
      <cdr:y>0.38832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1895475"/>
          <a:ext cx="31623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2,209 </a:t>
          </a:r>
          <a:r>
            <a:rPr lang="en-US" sz="1000" i="1"/>
            <a:t>- Average Year Built </a:t>
          </a:r>
          <a:r>
            <a:rPr lang="en-US" sz="1000" b="1" i="1"/>
            <a:t>2001</a:t>
          </a:r>
        </a:p>
      </cdr:txBody>
    </cdr:sp>
  </cdr:relSizeAnchor>
  <cdr:relSizeAnchor xmlns:cdr="http://schemas.openxmlformats.org/drawingml/2006/chartDrawing">
    <cdr:from>
      <cdr:x>0.16419</cdr:x>
      <cdr:y>0.40722</cdr:y>
    </cdr:from>
    <cdr:to>
      <cdr:x>0.54449</cdr:x>
      <cdr:y>0.45189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2257425"/>
          <a:ext cx="34194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2,845</a:t>
          </a:r>
          <a:r>
            <a:rPr lang="en-US" sz="1000" i="1"/>
            <a:t> - Average Year Built </a:t>
          </a:r>
          <a:r>
            <a:rPr lang="en-US" sz="1000" b="1" i="1"/>
            <a:t>1991</a:t>
          </a:r>
        </a:p>
      </cdr:txBody>
    </cdr:sp>
  </cdr:relSizeAnchor>
  <cdr:relSizeAnchor xmlns:cdr="http://schemas.openxmlformats.org/drawingml/2006/chartDrawing">
    <cdr:from>
      <cdr:x>0.16419</cdr:x>
      <cdr:y>0.47595</cdr:y>
    </cdr:from>
    <cdr:to>
      <cdr:x>0.50953</cdr:x>
      <cdr:y>0.52062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2638425"/>
          <a:ext cx="31051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1,908 </a:t>
          </a:r>
          <a:r>
            <a:rPr lang="en-US" sz="1000" i="1"/>
            <a:t>- Average Year</a:t>
          </a:r>
          <a:r>
            <a:rPr lang="en-US" sz="1000" i="1" baseline="0"/>
            <a:t> Built </a:t>
          </a:r>
          <a:r>
            <a:rPr lang="en-US" sz="1000" b="1" i="1" baseline="0"/>
            <a:t>2001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0.16419</cdr:x>
      <cdr:y>0.54124</cdr:y>
    </cdr:from>
    <cdr:to>
      <cdr:x>0.5</cdr:x>
      <cdr:y>0.58247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3000375"/>
          <a:ext cx="30194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2,560 </a:t>
          </a:r>
          <a:r>
            <a:rPr lang="en-US" sz="1000" i="1"/>
            <a:t>- Average Year</a:t>
          </a:r>
          <a:r>
            <a:rPr lang="en-US" sz="1000" i="1" baseline="0"/>
            <a:t> Built </a:t>
          </a:r>
          <a:r>
            <a:rPr lang="en-US" sz="1000" b="1" i="1" baseline="0"/>
            <a:t>1988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0.16525</cdr:x>
      <cdr:y>0.60653</cdr:y>
    </cdr:from>
    <cdr:to>
      <cdr:x>0.49894</cdr:x>
      <cdr:y>0.6512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85900" y="3362325"/>
          <a:ext cx="30003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1,820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2006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0.16419</cdr:x>
      <cdr:y>0.67354</cdr:y>
    </cdr:from>
    <cdr:to>
      <cdr:x>0.51059</cdr:x>
      <cdr:y>0.71649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3733800"/>
          <a:ext cx="31146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1,603 </a:t>
          </a:r>
          <a:r>
            <a:rPr lang="en-US" sz="1000" i="1"/>
            <a:t>- Average Year Built </a:t>
          </a:r>
          <a:r>
            <a:rPr lang="en-US" sz="1000" b="1" i="1"/>
            <a:t>1988</a:t>
          </a:r>
        </a:p>
      </cdr:txBody>
    </cdr:sp>
  </cdr:relSizeAnchor>
  <cdr:relSizeAnchor xmlns:cdr="http://schemas.openxmlformats.org/drawingml/2006/chartDrawing">
    <cdr:from>
      <cdr:x>0.16419</cdr:x>
      <cdr:y>0.73883</cdr:y>
    </cdr:from>
    <cdr:to>
      <cdr:x>0.57521</cdr:x>
      <cdr:y>0.79381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4095750"/>
          <a:ext cx="369570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1,880</a:t>
          </a:r>
          <a:r>
            <a:rPr lang="en-US" sz="1000" i="1"/>
            <a:t> - Average Year Built </a:t>
          </a:r>
          <a:r>
            <a:rPr lang="en-US" sz="1000" b="1" i="1"/>
            <a:t>2005</a:t>
          </a:r>
        </a:p>
      </cdr:txBody>
    </cdr:sp>
  </cdr:relSizeAnchor>
  <cdr:relSizeAnchor xmlns:cdr="http://schemas.openxmlformats.org/drawingml/2006/chartDrawing">
    <cdr:from>
      <cdr:x>0.16419</cdr:x>
      <cdr:y>0.86942</cdr:y>
    </cdr:from>
    <cdr:to>
      <cdr:x>0.52966</cdr:x>
      <cdr:y>0.92784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4819650"/>
          <a:ext cx="3286125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969</a:t>
          </a:r>
          <a:r>
            <a:rPr lang="en-US" sz="1000" i="1"/>
            <a:t> - Average Year Built </a:t>
          </a:r>
          <a:r>
            <a:rPr lang="en-US" sz="1000" b="1" i="1"/>
            <a:t>1960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2016-10-28T17:16:00Z</dcterms:created>
  <dcterms:modified xsi:type="dcterms:W3CDTF">2016-10-28T17:24:00Z</dcterms:modified>
</cp:coreProperties>
</file>